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DCB" w:rsidRDefault="008E4DCB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E4DCB">
        <w:rPr>
          <w:rFonts w:ascii="Times New Roman" w:hAnsi="Times New Roman"/>
          <w:b/>
          <w:bCs/>
          <w:i/>
          <w:i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8345"/>
            <wp:effectExtent l="0" t="0" r="0" b="0"/>
            <wp:docPr id="1" name="Рисунок 1" descr="D:\Скан\scan_20230220_2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\scan_20230220_22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CB" w:rsidRDefault="008E4DCB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E4DCB" w:rsidRDefault="008E4DCB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D96EB4" w:rsidRDefault="008E4DCB">
      <w:pPr>
        <w:jc w:val="center"/>
        <w:rPr>
          <w:rFonts w:hint="eastAsia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ПОЯСНИТЕЛЬНАЯ ЗАПИСКА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Группа - центр жизнедеятельности воспитанников МБДОУ. Центром всей методической работы группы является развивающая предметно – пространственная среда. Ей принадлежит ведущая роль в укреплении психофизического здоровья ребенка и его всестороннего развития, </w:t>
      </w:r>
      <w:r>
        <w:rPr>
          <w:rFonts w:ascii="Times New Roman" w:hAnsi="Times New Roman"/>
          <w:sz w:val="28"/>
          <w:szCs w:val="28"/>
        </w:rPr>
        <w:t>а также повышении компетентности родителей в вопросах воспитания и обучения детей. Группа - это копилка лучших традиций, поэтому задача воспитателя - сделать накопленный опыт живым, доступным, уметь творчески переносить его в работу с детьми, так организов</w:t>
      </w:r>
      <w:r>
        <w:rPr>
          <w:rFonts w:ascii="Times New Roman" w:hAnsi="Times New Roman"/>
          <w:sz w:val="28"/>
          <w:szCs w:val="28"/>
        </w:rPr>
        <w:t xml:space="preserve">ать работу группы, чтобы воспитанники чувствовали себя в нем, как у себя дома.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</w:t>
      </w:r>
      <w:r>
        <w:rPr>
          <w:rFonts w:ascii="Times New Roman" w:hAnsi="Times New Roman"/>
          <w:sz w:val="28"/>
          <w:szCs w:val="28"/>
        </w:rPr>
        <w:t>е оснащение и оборудование и пособия, а также игрового материала для детей.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Задача педагогов группы заключается в создании такой образовательной среды в группе, где бы полностью был реализован творческий потенциал воспитанника; в создании условий для твор</w:t>
      </w:r>
      <w:r>
        <w:rPr>
          <w:rFonts w:ascii="Times New Roman" w:hAnsi="Times New Roman"/>
          <w:sz w:val="28"/>
          <w:szCs w:val="28"/>
        </w:rPr>
        <w:t xml:space="preserve">ческой работы детей, совершенствования их знаний, умений, навыков.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Основные характеристики развивающей предметно- пространственной среды в группах раннего возраста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Насыщенная развивающая предметно-пространственная среда становится основой для организации</w:t>
      </w:r>
      <w:r>
        <w:rPr>
          <w:rFonts w:ascii="Times New Roman" w:hAnsi="Times New Roman"/>
          <w:sz w:val="28"/>
          <w:szCs w:val="28"/>
        </w:rPr>
        <w:t xml:space="preserve"> увлекательной, содержательной жизни и разностороннего развития каждого ребенка в детском саду.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1.Разнообразие: </w:t>
      </w:r>
      <w:r>
        <w:rPr>
          <w:rFonts w:ascii="Times New Roman" w:hAnsi="Times New Roman"/>
          <w:sz w:val="28"/>
          <w:szCs w:val="28"/>
        </w:rPr>
        <w:t xml:space="preserve">наличие всевозможного и максимально вариативного игрового и дидактического материала для развития ребенка.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2. Доступность</w:t>
      </w:r>
      <w:r>
        <w:rPr>
          <w:rFonts w:ascii="Times New Roman" w:hAnsi="Times New Roman"/>
          <w:sz w:val="28"/>
          <w:szCs w:val="28"/>
        </w:rPr>
        <w:t xml:space="preserve"> (расположение игрово</w:t>
      </w:r>
      <w:r>
        <w:rPr>
          <w:rFonts w:ascii="Times New Roman" w:hAnsi="Times New Roman"/>
          <w:sz w:val="28"/>
          <w:szCs w:val="28"/>
        </w:rPr>
        <w:t>го и дидактического материала в поле зрения и досягаемости ребенка), а также доступность по показателям возрастного развития.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Эмоциогенность</w:t>
      </w:r>
      <w:proofErr w:type="spellEnd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(обеспечение индивидуальной комфортности, психологической защищенности и эмоционального благополучия): среда дол</w:t>
      </w:r>
      <w:r>
        <w:rPr>
          <w:rFonts w:ascii="Times New Roman" w:hAnsi="Times New Roman"/>
          <w:sz w:val="28"/>
          <w:szCs w:val="28"/>
        </w:rPr>
        <w:t>жна быть яркой, красочной, привлекающей внимание ребенка и вызывающей у него положительные эмоции; позволить ребенку проявить свои эмоции.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4. Гибкое зонирование пространства по направлениям деятельности: </w:t>
      </w:r>
      <w:r>
        <w:rPr>
          <w:rFonts w:ascii="Times New Roman" w:hAnsi="Times New Roman"/>
          <w:sz w:val="28"/>
          <w:szCs w:val="28"/>
        </w:rPr>
        <w:t>построение не пересекающихся друг с другом развивающ</w:t>
      </w:r>
      <w:r>
        <w:rPr>
          <w:rFonts w:ascii="Times New Roman" w:hAnsi="Times New Roman"/>
          <w:sz w:val="28"/>
          <w:szCs w:val="28"/>
        </w:rPr>
        <w:t>их зон, некая параллельность — это связано с особенностями возраста: играем не вместе, а рядом.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b/>
          <w:bCs/>
          <w:i/>
          <w:iCs/>
          <w:sz w:val="28"/>
          <w:szCs w:val="28"/>
        </w:rPr>
        <w:t>Взаимодополняемость</w:t>
      </w:r>
      <w:proofErr w:type="spellEnd"/>
      <w:r w:rsidRPr="008E4DC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взаимозаменяемость предметов одной зоны и другой.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6. Удовлетворение естественной детской активности</w:t>
      </w:r>
      <w:r>
        <w:rPr>
          <w:rFonts w:ascii="Times New Roman" w:hAnsi="Times New Roman"/>
          <w:sz w:val="28"/>
          <w:szCs w:val="28"/>
        </w:rPr>
        <w:t xml:space="preserve"> (ранний возраст — возраст повышенной</w:t>
      </w:r>
      <w:r>
        <w:rPr>
          <w:rFonts w:ascii="Times New Roman" w:hAnsi="Times New Roman"/>
          <w:sz w:val="28"/>
          <w:szCs w:val="28"/>
        </w:rPr>
        <w:t xml:space="preserve"> двигательной активности, исследовательского характера).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Развивающее пространство для малышей 2—3-х лет в первую очередь безопасно. Безопасность предметно-развивающей среды обеспечивается и грамотным расположением игр и игрушек, они располагаются на доступ</w:t>
      </w:r>
      <w:r>
        <w:rPr>
          <w:rFonts w:ascii="Times New Roman" w:hAnsi="Times New Roman"/>
          <w:sz w:val="28"/>
          <w:szCs w:val="28"/>
        </w:rPr>
        <w:t xml:space="preserve">ном для детей уровне, чтобы малыши могли легко достать любую интересующую их игрушку, а также самостоятельно убирать ее на место по завершении игры.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удобства и рациональности использования группового помещения планируется зонирование его пространства.</w:t>
      </w:r>
      <w:r>
        <w:rPr>
          <w:rFonts w:ascii="Times New Roman" w:hAnsi="Times New Roman"/>
          <w:sz w:val="28"/>
          <w:szCs w:val="28"/>
        </w:rPr>
        <w:t xml:space="preserve"> С этой целью используются ширмы. Главное, чтобы каждая зона хорошо просматривалась из разных уголков группы с целью обеспечения безопасности малышей.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Положительный эффект зонирования пространства заключается в возможности ребенка сосредоточиться на инте</w:t>
      </w:r>
      <w:r>
        <w:rPr>
          <w:rFonts w:ascii="Times New Roman" w:hAnsi="Times New Roman"/>
          <w:sz w:val="28"/>
          <w:szCs w:val="28"/>
        </w:rPr>
        <w:t xml:space="preserve">ресующем его виде деятельности, не отвлекаясь на другие занятия. В помещении группы раннего возраста созданы следующие зоны развивающей </w:t>
      </w:r>
      <w:proofErr w:type="spellStart"/>
      <w:r>
        <w:rPr>
          <w:rFonts w:ascii="Times New Roman" w:hAnsi="Times New Roman"/>
          <w:sz w:val="28"/>
          <w:szCs w:val="28"/>
        </w:rPr>
        <w:t>предметнопространственной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среды: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физического развития;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сюжетных игр;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строительных игр;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игр с транспортом;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игр </w:t>
      </w:r>
      <w:r>
        <w:rPr>
          <w:rFonts w:ascii="Times New Roman" w:hAnsi="Times New Roman"/>
          <w:sz w:val="28"/>
          <w:szCs w:val="28"/>
        </w:rPr>
        <w:t>с природным материалом (песком, водой);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творчества;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музыкальных занятий;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чтения и рассматривания иллюстраций;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релаксации (уголок отдыха и уединения).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Выделенные зоны имеют возможность объединяться, </w:t>
      </w:r>
      <w:proofErr w:type="spellStart"/>
      <w:r>
        <w:rPr>
          <w:rFonts w:ascii="Times New Roman" w:hAnsi="Times New Roman"/>
          <w:sz w:val="28"/>
          <w:szCs w:val="28"/>
        </w:rPr>
        <w:t>взаимозаменяться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и дополняться. Обстановка может м</w:t>
      </w:r>
      <w:r>
        <w:rPr>
          <w:rFonts w:ascii="Times New Roman" w:hAnsi="Times New Roman"/>
          <w:sz w:val="28"/>
          <w:szCs w:val="28"/>
        </w:rPr>
        <w:t>одифицироваться в зависимости от изменения потребностей, интересов и возможностей детей.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Место расположения группы </w:t>
      </w:r>
      <w:r>
        <w:rPr>
          <w:rFonts w:ascii="Times New Roman" w:hAnsi="Times New Roman"/>
          <w:sz w:val="28"/>
          <w:szCs w:val="28"/>
        </w:rPr>
        <w:t xml:space="preserve">- первый этаж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Площадь группы: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Общая площадь </w:t>
      </w:r>
      <w:r>
        <w:rPr>
          <w:rFonts w:ascii="Times New Roman" w:hAnsi="Times New Roman"/>
          <w:sz w:val="28"/>
          <w:szCs w:val="28"/>
        </w:rPr>
        <w:t xml:space="preserve">-120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Start"/>
      <w:r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i/>
          <w:iCs/>
          <w:sz w:val="28"/>
          <w:szCs w:val="28"/>
        </w:rPr>
        <w:t>Игровая</w:t>
      </w:r>
      <w:proofErr w:type="gramEnd"/>
      <w:r>
        <w:rPr>
          <w:rFonts w:ascii="Times New Roman" w:hAnsi="Times New Roman"/>
          <w:sz w:val="28"/>
          <w:szCs w:val="28"/>
        </w:rPr>
        <w:t xml:space="preserve"> – 53,3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 xml:space="preserve">., </w:t>
      </w:r>
      <w:r>
        <w:rPr>
          <w:rFonts w:ascii="Times New Roman" w:hAnsi="Times New Roman"/>
          <w:i/>
          <w:iCs/>
          <w:sz w:val="28"/>
          <w:szCs w:val="28"/>
        </w:rPr>
        <w:t>санузел</w:t>
      </w:r>
      <w:r>
        <w:rPr>
          <w:rFonts w:ascii="Times New Roman" w:hAnsi="Times New Roman"/>
          <w:sz w:val="28"/>
          <w:szCs w:val="28"/>
        </w:rPr>
        <w:t xml:space="preserve"> -15,11.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Количество детей в группе: </w:t>
      </w:r>
      <w:r>
        <w:rPr>
          <w:rFonts w:ascii="Times New Roman" w:hAnsi="Times New Roman"/>
          <w:sz w:val="28"/>
          <w:szCs w:val="28"/>
        </w:rPr>
        <w:t xml:space="preserve">общее количество детей -18, мальчиков-11, девочек-7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Функциональное использование группы: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Утренний прием детей, осмотр, подготовка к прогулке, подготовка к утренней гимнастике, ООД, совместная деятельность, самостоятельная деятельность; проведение санитарн</w:t>
      </w:r>
      <w:r>
        <w:rPr>
          <w:rFonts w:ascii="Times New Roman" w:hAnsi="Times New Roman"/>
          <w:sz w:val="28"/>
          <w:szCs w:val="28"/>
        </w:rPr>
        <w:t xml:space="preserve">о- гигиенических процедур, формирование навыков самообслуживания; подготовка ко сну, сон, гимнастика пробуждения. </w:t>
      </w:r>
    </w:p>
    <w:p w:rsidR="00D96EB4" w:rsidRDefault="008E4DCB">
      <w:pPr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ИНФОРМАЦИОННЫЙ ЛИСТ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ФИО воспитателя: </w:t>
      </w:r>
      <w:r>
        <w:rPr>
          <w:rFonts w:ascii="Times New Roman" w:hAnsi="Times New Roman"/>
          <w:sz w:val="28"/>
          <w:szCs w:val="28"/>
        </w:rPr>
        <w:t>Жилина Алина Олеговна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воспитатель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 xml:space="preserve"> Образование:</w:t>
      </w:r>
      <w:r>
        <w:rPr>
          <w:rFonts w:ascii="Times New Roman" w:hAnsi="Times New Roman"/>
          <w:sz w:val="28"/>
          <w:szCs w:val="28"/>
        </w:rPr>
        <w:t xml:space="preserve"> среднее </w:t>
      </w:r>
      <w:r>
        <w:rPr>
          <w:rFonts w:ascii="Times New Roman" w:hAnsi="Times New Roman"/>
          <w:sz w:val="28"/>
          <w:szCs w:val="28"/>
        </w:rPr>
        <w:t xml:space="preserve">профессиональное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 xml:space="preserve">Стаж работы: 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года</w:t>
      </w:r>
    </w:p>
    <w:p w:rsidR="008E4DCB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ФИО воспитателя:</w:t>
      </w:r>
      <w:r>
        <w:rPr>
          <w:rFonts w:ascii="Times New Roman" w:hAnsi="Times New Roman"/>
          <w:sz w:val="28"/>
          <w:szCs w:val="28"/>
        </w:rPr>
        <w:t xml:space="preserve"> Бурцева Наталья Александровна,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i/>
          <w:iCs/>
          <w:sz w:val="28"/>
          <w:szCs w:val="28"/>
          <w:u w:val="single"/>
        </w:rPr>
        <w:t>Должность:</w:t>
      </w:r>
      <w:r>
        <w:rPr>
          <w:rFonts w:ascii="Times New Roman" w:hAnsi="Times New Roman"/>
          <w:sz w:val="28"/>
          <w:szCs w:val="28"/>
        </w:rPr>
        <w:t xml:space="preserve"> воспитатель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  <w:u w:val="single"/>
        </w:rPr>
        <w:t>Образование:</w:t>
      </w:r>
      <w:r>
        <w:rPr>
          <w:rFonts w:ascii="Times New Roman" w:hAnsi="Times New Roman"/>
          <w:sz w:val="28"/>
          <w:szCs w:val="28"/>
        </w:rPr>
        <w:t xml:space="preserve"> среднее профессиональное педагогическое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Стаж работы:</w:t>
      </w:r>
      <w:r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лет </w:t>
      </w: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hint="eastAsia"/>
        </w:rPr>
      </w:pPr>
    </w:p>
    <w:p w:rsidR="00D96EB4" w:rsidRDefault="008E4DCB">
      <w:pPr>
        <w:jc w:val="center"/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Организация развивающей предметно-пространственной среды группы</w:t>
      </w:r>
    </w:p>
    <w:tbl>
      <w:tblPr>
        <w:tblW w:w="963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Направления: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D96EB4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Физическое развитие 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уголок развития движений</w:t>
            </w:r>
          </w:p>
        </w:tc>
      </w:tr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Дидактический стол </w:t>
            </w:r>
          </w:p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-уголок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сенсорики</w:t>
            </w:r>
            <w:proofErr w:type="spellEnd"/>
          </w:p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уголок природы </w:t>
            </w:r>
          </w:p>
        </w:tc>
      </w:tr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уголок книги </w:t>
            </w:r>
          </w:p>
        </w:tc>
      </w:tr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музыкально- театральный уголок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уголок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изодеятельности</w:t>
            </w:r>
            <w:proofErr w:type="spellEnd"/>
          </w:p>
        </w:tc>
      </w:tr>
      <w:tr w:rsidR="00D96EB4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Социально- коммуникативное развитие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Игровой уголок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уголок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социально-эмоционального развития </w:t>
            </w:r>
          </w:p>
        </w:tc>
      </w:tr>
    </w:tbl>
    <w:p w:rsidR="00D96EB4" w:rsidRDefault="00D96EB4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D96EB4" w:rsidRDefault="008E4DCB">
      <w:pPr>
        <w:rPr>
          <w:rFonts w:hint="eastAsia"/>
        </w:rPr>
      </w:pPr>
      <w:r>
        <w:t xml:space="preserve">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Развивающая предметно-пространственная среда нашей группы – второй группы раннего возраста № 1: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содержательно-насыщенна, развивающая; трансформируемая; поли</w:t>
      </w:r>
      <w:r>
        <w:rPr>
          <w:rFonts w:ascii="Times New Roman" w:hAnsi="Times New Roman"/>
          <w:sz w:val="28"/>
          <w:szCs w:val="28"/>
        </w:rPr>
        <w:t xml:space="preserve">функциональная; вариативная; доступная; безопасная;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/>
          <w:sz w:val="28"/>
          <w:szCs w:val="28"/>
        </w:rPr>
        <w:t>; эстетически привлекательная.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младших группах в основе замысла детской игры лежит предмет, поэтому мы, педагоги, каждый день обновляем игровую среду (постройки, игрушки, материалы и </w:t>
      </w:r>
      <w:r>
        <w:rPr>
          <w:rFonts w:ascii="Times New Roman" w:hAnsi="Times New Roman"/>
          <w:sz w:val="28"/>
          <w:szCs w:val="28"/>
        </w:rPr>
        <w:t xml:space="preserve">др.), чтобы пробудить у малышей любопытство, познавательный интерес, желание ставить и решать игровую задачу. В групповой комнате стараемся создавать условия для самостоятельной двигательной активности детей: предусматриваем площадь, свободную от мебели и </w:t>
      </w:r>
      <w:r>
        <w:rPr>
          <w:rFonts w:ascii="Times New Roman" w:hAnsi="Times New Roman"/>
          <w:sz w:val="28"/>
          <w:szCs w:val="28"/>
        </w:rPr>
        <w:t xml:space="preserve">игрушек, обеспечиваем детей игрушками, побуждающими к двигательной игровой деятельности, меняем игрушки, стимулирующие двигательную активность, несколько раз в день. </w:t>
      </w: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Особенности организации предметно-пространственной среды для обеспечения эмоционального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благополучия ребенка.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Для обеспечения эмоционального благополучия детей обстановка в детском саду должна быть располагающей, почти домашней, в таком случае дети быстро осваиваются в ней, свободно выражают свои эмоции. Все помещения детского сада, предназн</w:t>
      </w:r>
      <w:r>
        <w:rPr>
          <w:rFonts w:ascii="Times New Roman" w:hAnsi="Times New Roman"/>
          <w:sz w:val="28"/>
          <w:szCs w:val="28"/>
        </w:rPr>
        <w:t xml:space="preserve">аченные для детей, должны быть оборудованы таким образом, чтобы ребенок чувствовал себя комфортно и свободно.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</w:t>
      </w:r>
      <w:r>
        <w:rPr>
          <w:rFonts w:ascii="Times New Roman" w:hAnsi="Times New Roman"/>
          <w:sz w:val="28"/>
          <w:szCs w:val="28"/>
        </w:rPr>
        <w:t xml:space="preserve"> неповторимые ощущения.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Пребывание в такой </w:t>
      </w:r>
      <w:proofErr w:type="spellStart"/>
      <w:r>
        <w:rPr>
          <w:rFonts w:ascii="Times New Roman" w:hAnsi="Times New Roman"/>
          <w:sz w:val="28"/>
          <w:szCs w:val="28"/>
        </w:rPr>
        <w:t>эмоциогенной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Особенности организации предметно-пространствен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ной среды для развития самостоятельности.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должна быть вариативной, состоять из различных площадок (мастерских, площадок, </w:t>
      </w:r>
      <w:proofErr w:type="gramStart"/>
      <w:r>
        <w:rPr>
          <w:rFonts w:ascii="Times New Roman" w:hAnsi="Times New Roman"/>
          <w:sz w:val="28"/>
          <w:szCs w:val="28"/>
        </w:rPr>
        <w:t>художественных ,</w:t>
      </w:r>
      <w:proofErr w:type="gramEnd"/>
      <w:r>
        <w:rPr>
          <w:rFonts w:ascii="Times New Roman" w:hAnsi="Times New Roman"/>
          <w:sz w:val="28"/>
          <w:szCs w:val="28"/>
        </w:rPr>
        <w:t xml:space="preserve"> игровых и пр.), которые дети могут выбирать по собственному желанию. Предметно-пространственная среда должна ме</w:t>
      </w:r>
      <w:r>
        <w:rPr>
          <w:rFonts w:ascii="Times New Roman" w:hAnsi="Times New Roman"/>
          <w:sz w:val="28"/>
          <w:szCs w:val="28"/>
        </w:rPr>
        <w:t>няться в соответствии с интересами и проектами детей не реже, чем один раз в несколько недель. В течение дня необходимо выделять время, чтобы дети могли выбрать пространство активности (площадку) по собственному желанию.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Особенности организации предметно-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пространственной среды для развития игровой деятельности.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</w:t>
      </w:r>
      <w:r>
        <w:rPr>
          <w:rFonts w:ascii="Times New Roman" w:hAnsi="Times New Roman"/>
          <w:sz w:val="28"/>
          <w:szCs w:val="28"/>
        </w:rPr>
        <w:t xml:space="preserve">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Особенности организации предметно-пространственной среды для развития познавательно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й деятельности.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>
        <w:rPr>
          <w:rFonts w:ascii="Times New Roman" w:hAnsi="Times New Roman"/>
          <w:sz w:val="28"/>
          <w:szCs w:val="28"/>
        </w:rPr>
        <w:t>сенсорики</w:t>
      </w:r>
      <w:proofErr w:type="spellEnd"/>
      <w:r>
        <w:rPr>
          <w:rFonts w:ascii="Times New Roman" w:hAnsi="Times New Roman"/>
          <w:sz w:val="28"/>
          <w:szCs w:val="28"/>
        </w:rPr>
        <w:t xml:space="preserve">, наборы для экспериментирования и пр.).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Особенн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ости организации предметно-пространственной среды для физического развития.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</w:t>
      </w:r>
      <w:r>
        <w:rPr>
          <w:rFonts w:ascii="Times New Roman" w:hAnsi="Times New Roman"/>
          <w:sz w:val="28"/>
          <w:szCs w:val="28"/>
        </w:rPr>
        <w:t>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Игровое пространство (как на площадке, так и в помещениях) должно быть трансформируемым (меняться в зависи</w:t>
      </w:r>
      <w:r>
        <w:rPr>
          <w:rFonts w:ascii="Times New Roman" w:hAnsi="Times New Roman"/>
          <w:sz w:val="28"/>
          <w:szCs w:val="28"/>
        </w:rPr>
        <w:t xml:space="preserve">мости от игры и предоставлять достаточно места для двигательной активности).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требованиями ФГОС ДО развивающая предметно-пространственная среда группы должна строиться с учетом принципа интеграции образовательных областей, в соответствии с</w:t>
      </w:r>
      <w:r>
        <w:rPr>
          <w:rFonts w:ascii="Times New Roman" w:hAnsi="Times New Roman"/>
          <w:sz w:val="28"/>
          <w:szCs w:val="28"/>
        </w:rPr>
        <w:t xml:space="preserve"> особенностями каждого возрастного этапа и </w:t>
      </w:r>
      <w:proofErr w:type="spellStart"/>
      <w:r>
        <w:rPr>
          <w:rFonts w:ascii="Times New Roman" w:hAnsi="Times New Roman"/>
          <w:sz w:val="28"/>
          <w:szCs w:val="28"/>
        </w:rPr>
        <w:t>учѐта</w:t>
      </w:r>
      <w:proofErr w:type="spellEnd"/>
      <w:r>
        <w:rPr>
          <w:rFonts w:ascii="Times New Roman" w:hAnsi="Times New Roman"/>
          <w:sz w:val="28"/>
          <w:szCs w:val="28"/>
        </w:rPr>
        <w:t xml:space="preserve"> особенностей коррекции недостатков развития.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Зонирование группового пространства должно учитывать эти требования, в связи с чем, размещение игровых зон должно быть взаимодополняющим, </w:t>
      </w:r>
      <w:proofErr w:type="gramStart"/>
      <w:r>
        <w:rPr>
          <w:rFonts w:ascii="Times New Roman" w:hAnsi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/>
          <w:sz w:val="28"/>
          <w:szCs w:val="28"/>
        </w:rPr>
        <w:t xml:space="preserve"> уголок книги м</w:t>
      </w:r>
      <w:r>
        <w:rPr>
          <w:rFonts w:ascii="Times New Roman" w:hAnsi="Times New Roman"/>
          <w:sz w:val="28"/>
          <w:szCs w:val="28"/>
        </w:rPr>
        <w:t>ы разместили рядом уголком изобразительной и театрализованной деятельности.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Предметно-пространственной развивающей среде необходимо выделить следующие зоны для разного вида активности: – рабочую, – активную и спокойную зоны, и в каждой из них, при прави</w:t>
      </w:r>
      <w:r>
        <w:rPr>
          <w:rFonts w:ascii="Times New Roman" w:hAnsi="Times New Roman"/>
          <w:sz w:val="28"/>
          <w:szCs w:val="28"/>
        </w:rPr>
        <w:t xml:space="preserve">льной организации, наполняемости и обеспечении комфортного взаимодействия, речевое развитие детей будет прогрессировать.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Насыщение группового пространства в соответствии с требованиями ФГОС и направлениями развития дошкольников, включает </w:t>
      </w:r>
      <w:proofErr w:type="spellStart"/>
      <w:r>
        <w:rPr>
          <w:rFonts w:ascii="Times New Roman" w:hAnsi="Times New Roman"/>
          <w:sz w:val="28"/>
          <w:szCs w:val="28"/>
        </w:rPr>
        <w:t>определѐнные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цент</w:t>
      </w:r>
      <w:r>
        <w:rPr>
          <w:rFonts w:ascii="Times New Roman" w:hAnsi="Times New Roman"/>
          <w:sz w:val="28"/>
          <w:szCs w:val="28"/>
        </w:rPr>
        <w:t>ры развития</w:t>
      </w: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hint="eastAsia"/>
        </w:rPr>
      </w:pPr>
    </w:p>
    <w:tbl>
      <w:tblPr>
        <w:tblW w:w="9638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12"/>
        <w:gridCol w:w="3211"/>
        <w:gridCol w:w="3215"/>
      </w:tblGrid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Микроцентр,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микрозона</w:t>
            </w:r>
            <w:proofErr w:type="spellEnd"/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Примерное оборудование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Приемная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Шкафчики с определителем индивидуальной принадлежности (яркими картинками или фотографиями детей), скамейки, «алгоритм» процесса одевания.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2. Стенды для взрослых: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 xml:space="preserve">«Вот что мы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умеем»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(постоянно обновляющаяся выставка работ детей);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«Вот как мы живем»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(постоянно обновляющаяся фотовыставка);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Здоровейка</w:t>
            </w:r>
            <w:proofErr w:type="spellEnd"/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(информация о лечебно-профилактических процедурах, проводимых в группе, детском саду);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 xml:space="preserve">«Давайте поиграем»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(рекомендации родителям по организации досуга детей, материалы для игр домашних занятий).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Мини-библиотека методической литературы для родителей, книги для чтения детям дома. Информационный стенд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«Визитная книга»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(режим работы детского сада и группы, распи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сание работы специалистов, объявления). </w:t>
            </w: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«Календарь жизни группы»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отмечают дни рождения, праздники, родительские собрания 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т.п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Формирование навыков самообслуживания, умения одеваться и раздеваться, застегивать и расстегивать пуговицы.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Формирование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навыков общения, умения приветствовать друг друга, прощаться друг с другом.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 Привлечение к процессу воспитательной работы родителей, создание содружества педагогов и родителей.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Уголок «Маленькие строители»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Крупный строительный конструктор.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Средн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ий строительный конструктор.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 Набор мелкого строительного материала, 7 имеющего основные детали. Воображения.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4. Конструкторы типа «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Лего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».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5. Нетрадиционный материал: картонные коробки разных размеров, оклеенные самоклеющейся бумагой, деревянные чурочки и контейнеры разных размеров с крышками.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6. Небольшие игрушки для обыгрывания построек (фигурки людей и животных и т.п.).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7. Игрушечный тра</w:t>
            </w:r>
            <w:r>
              <w:rPr>
                <w:rFonts w:ascii="Times New Roman" w:hAnsi="Times New Roman"/>
                <w:sz w:val="21"/>
                <w:szCs w:val="21"/>
              </w:rPr>
              <w:t>нспорт средний и крупный. Грузовые, легковые машины, пожарная машина, машина «скорой помощи», паровоз и вагончики, лодка, самолет.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1.Развитие пространственных представлений, мелкой моторики, творческого воображения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Уголок по правилам дорожного движения (о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бъединили с уголком «Маленькие строители)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Светофорчик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» (наклеенный светофор)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2. Полотно с изображением дорог, пешеходных переходов (можно сделать из дерматина, чтобы можно было складывать и убирать).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Средний транспорт.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 Макеты домов, деревьев, све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тофор, дорожные указатели.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5. Небольшие игрушки (фигурки людей, животных)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Ознакомление со светофором, с правилами поведения в соответствии со световыми сигналами светофора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Уголок  художественного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творчества «Волшебный карандаш»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1.Толстые восковые мелки, цветной мел, цветные карандаши (12 цветов), фломастеры (12 цветов), гуашь, пластилин, глина.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Цветная и белая бумага, картон, обои, наклейки, ткани.3.Кисти, поролон, печатки, клише, клейстер, трафареты.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4.Стаканчики, подставки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для кистей, салфетки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t xml:space="preserve">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1.Развитие  пальчиковой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моторики, тактильных ощущений,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цветовосприятия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и цветоразличения, творческих способностей.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Уголок дидактических игр «Игротека»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Материалы по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сенсорике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и математике -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на  стене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или дверцах шкафа наклеить геом</w:t>
            </w:r>
            <w:r>
              <w:rPr>
                <w:rFonts w:ascii="Times New Roman" w:hAnsi="Times New Roman"/>
                <w:sz w:val="21"/>
                <w:szCs w:val="21"/>
              </w:rPr>
              <w:t>етрические фигуры разных размеров и цветов.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1. Крупная мозаика, объемные вкладыши из 5-10 элементов, сборные игрушки, пирамидки (из 6- 10 элементов), шнуровки, игры с элементами моделирования и замещения, лото, парные картинки и другие настольно-печатные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игры.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Нетрадиционный материал: закрытые емкости с прорезями для заполнения различными мелкими и крупными предметами, крупные пуговицы или косточки от счетов для нанизывания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Ковролиновое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полотно, наборное полотно, магнитная доска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4.Комплект геометрических фигур, предметов различной геометрической формы, счетный материал на «липучках».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5.Различные мелкие фигурки и нетрадиционный материал (шишки, желуди, камушки) для счета.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6. Блоки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Дьенеша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7.Палочки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Кюизенера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8. Матрешки (из 5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-7 элементов), доски вкладыши, рамки-вкладыши, набор цветных палочек (по 5-7 каждого цвета).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9. Набор объемных тел для сортировки по величине из 3-5 элементов (цилиндров, брусков)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10. Разрезные (складные) кубики с предметными картинками (4-6 частей).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11. Разрезные предметные картинки, разделенные на 2-4 части (по вертикали и горизонтали).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1.Развитие мышления и пальчиковой моторики. Освоение операций вкладывания, наложения, соединения частей в целое.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2.Развитие зрительного восприятия и внимания. Формир</w:t>
            </w:r>
            <w:r>
              <w:rPr>
                <w:rFonts w:ascii="Times New Roman" w:hAnsi="Times New Roman"/>
                <w:sz w:val="21"/>
                <w:szCs w:val="21"/>
              </w:rPr>
              <w:t>ование обследовательских навыков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3.Знакомство с геометрическими фигурами и формами предметов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4.Обучение группировки предметов по цвету, размеру, форме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5.Выявление отношения групп предметов по количеству и числу (много, мало, один).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6.Обучение определен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ию количества путем пересчета (1,2,3).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7.Воспитание правильного физиологического дыхания.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8.Развитие способности использовать речь для определения смысла своих действий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9.Формирование умения группировать предметы, последовательно составлять картинки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10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.Обогащение активного словаря детей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11.Формирование умения описывать и называть предметы на картинках. 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Книжный уголок «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Книжкин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дом»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Стеллаж для книг, стол и два стульчика, мягкий диванчик, ширма, отделяющая уголок от зон подвижных игр.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Книжки по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программе, любимые книжки детей, книжки-малышки, книжки-игрушки.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3. Альбомы для рассматривания: «Профессии», «Времена года», «Детский сад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1.Формирование навыка </w:t>
            </w:r>
            <w:r>
              <w:rPr>
                <w:rFonts w:ascii="Times New Roman" w:hAnsi="Times New Roman"/>
                <w:sz w:val="21"/>
                <w:szCs w:val="21"/>
                <w:lang w:val="en-US"/>
              </w:rPr>
              <w:t>c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лушания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умения обращаться </w:t>
            </w:r>
            <w:r>
              <w:rPr>
                <w:rFonts w:ascii="Times New Roman" w:hAnsi="Times New Roman"/>
                <w:sz w:val="21"/>
                <w:szCs w:val="21"/>
                <w:lang w:val="en-US"/>
              </w:rPr>
              <w:t>c</w:t>
            </w:r>
            <w:r w:rsidRPr="008E4DCB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>книгой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Формирование и расширение представлений об окружающем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Музыкальный уголок «Веселые нотки»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4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Звучащие инструменты металлофон, барабан, погремушки, игрушки-пищалки,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бубен,  молоточки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. 2. Магнитофон.                       3.Пластиковые прозрачные емкости с разными наполнителями: горохом, желудями, камешками и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другие нетрадиционные музыкальные инструменты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1.Развитие слухового восприятия и внимания.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Формирование исполнительских навыков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Спортивный уголок «Озорные мячики»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Мячи большие, средние, малые. 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2. Обручи.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Толстая веревка или шнур. 4. Флажки.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5. Гимнастические палки.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6. Модульные конструкции для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пролезания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подлезания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перелезания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7. Ленты цветные короткие (10 шт.), платочки.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8. Кегли.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9. Мешочки с грузом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малые(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>для бросания).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10. Скакалка.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11. Доска ребристая или дорожка ребристая.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12. Нетрадиционное спортивное оборудование 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Развитие ловкости, координации движений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2. Обучение согласованным действиям.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 Формирование умения бросать и ловить мяч, проползать в обруч, перешагивать через палку или веревку, положенную на пол, ходить по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прямой ограниченной дорожке.</w:t>
            </w:r>
          </w:p>
        </w:tc>
      </w:tr>
      <w:tr w:rsidR="00D96EB4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D96EB4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Театральная зона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«Петрушкин театр» </w:t>
            </w:r>
          </w:p>
        </w:tc>
        <w:tc>
          <w:tcPr>
            <w:tcW w:w="32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 Ширма, отделяющая зону от зон подвижных игр, маленькие ширмы для настольного театра,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ковролиновое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наборное полотно и картинки или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фланелеграф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2. Набор масок сказочных животных.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Звери и птицы, объемные и плоскостные на подставках. 4. Различные виды театра: плоскостной (набор плоскостных фигурок (среднего размера) на подставках: сказочные персонажи), стержневой, кукольный (набор наручных кукол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би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-ба-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бо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: семья и сказочные персона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жи).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5. Костюмы, маски, атрибуты для разыгрывания 1-2 сказок в месяц.</w:t>
            </w:r>
          </w:p>
        </w:tc>
        <w:tc>
          <w:tcPr>
            <w:tcW w:w="3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D96EB4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Формирование навыков слушания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Развитие творчества детей на основе литературных произведений.</w:t>
            </w:r>
          </w:p>
          <w:p w:rsidR="00D96EB4" w:rsidRDefault="00D96EB4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96EB4">
        <w:tc>
          <w:tcPr>
            <w:tcW w:w="32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Уголок сюжетно-ролевой игры</w:t>
            </w:r>
          </w:p>
        </w:tc>
        <w:tc>
          <w:tcPr>
            <w:tcW w:w="32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1.Кукольная мебель: стол, стулья, кровать, шкафчик для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кукольного белья, кухонная плита.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2. Игрушечная посуда: набор чайной посуды (крупной и средней), набор кухонной и столовой посуды (крупной и средней), миски (тазики), ведерки.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3. Куклы: крупные (3 шт.), средние (7 шт.).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 Коляска для кукол (3шт.)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5. Атрибуты для игр «Магазин», «Больница», «Семья», «Детский сад».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6. Различные атрибуты для ряженья: шляпы, очки, юбки.</w:t>
            </w:r>
          </w:p>
        </w:tc>
        <w:tc>
          <w:tcPr>
            <w:tcW w:w="3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1.Формирование ролевых действий.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Стимуляция сюжетно-ролевой игры.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3.Формирование коммуникативных навыков в игре.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 Развитие подраж</w:t>
            </w:r>
            <w:r>
              <w:rPr>
                <w:rFonts w:ascii="Times New Roman" w:hAnsi="Times New Roman"/>
                <w:sz w:val="21"/>
                <w:szCs w:val="21"/>
              </w:rPr>
              <w:t>ательности и творческих способностей.</w:t>
            </w:r>
          </w:p>
        </w:tc>
      </w:tr>
      <w:tr w:rsidR="00D96EB4">
        <w:tc>
          <w:tcPr>
            <w:tcW w:w="32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Экологический центр</w:t>
            </w:r>
          </w:p>
        </w:tc>
        <w:tc>
          <w:tcPr>
            <w:tcW w:w="32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Центр воды и песка: «Занимательный уголок»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1. Стол с углублениями для воды и песка, с рабочей поверхностью из пластика. Пластиковый коврик, халатики, нарукавники.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2. Природный материал: песок, в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ода, глина, камешки, ракушки, деревяшки, различные плоды. 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Емкости разной вместимости, ложки, лопатки, палочки, воронки, сито, игрушки резиновые и пластмассовые для игр с водой.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4. Зеркальце для игр с солнечным зайчиком.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5. Предметы для игр с тенью.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6. Лупы, «волшебные» очки – цветные (из пластмассы).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 xml:space="preserve"> Уголок природы: «Зеленый уголок»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1. Комнатные растения: 3-4 видов с крупными кожистыми листьями, типичным прямостоячим стеблем, крупными яркими цветами. Одно из растений должно быть в двух экземпляра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х, для того чтобы дети могли учиться находить одинаковые растения. Рекомендуемые растения: бегония вечноцветущая – борется с заболеваниями верхних дыхательных путей, бальзамин, колеус, фуксия гибридная.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2. Растения, характерные для различных времен года: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- осенью: выставки ярких, крупных или необычной формы овощей и фруктов;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- зимний огород: посадки лука, овса, проращивание гороха, бобов – для проведения наблюдений; -весной: веточки с распустившимися листочками в вазе.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- летом: букеты из декоративных ра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стений: астры, хризантемы, тюльпаны, гвоздики и др.;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 Сухой аквариум с обитателями водоемов.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4. Леечки, палочки для рыхления почвы, опрыскиватель, тряпочки, фартуки. </w:t>
            </w:r>
          </w:p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i/>
                <w:iCs/>
                <w:sz w:val="21"/>
                <w:szCs w:val="21"/>
              </w:rPr>
              <w:t>Календарь природы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Состоит из 2-4 страниц: картина с изображением времени года; карти</w:t>
            </w:r>
            <w:r>
              <w:rPr>
                <w:rFonts w:ascii="Times New Roman" w:hAnsi="Times New Roman"/>
                <w:sz w:val="21"/>
                <w:szCs w:val="21"/>
              </w:rPr>
              <w:t>нка с изображением деятельности детей в данное время года; картинка или кукла, одетая по сезону.</w:t>
            </w:r>
          </w:p>
          <w:p w:rsidR="00D96EB4" w:rsidRDefault="00D96EB4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Расширение чувственного опыта детей, стимуляция тонких движений рук.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2. Развитие умения экспериментировать с разными материалами.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3.Формирование знаний о </w:t>
            </w:r>
            <w:r>
              <w:rPr>
                <w:rFonts w:ascii="Times New Roman" w:hAnsi="Times New Roman"/>
                <w:sz w:val="21"/>
                <w:szCs w:val="21"/>
              </w:rPr>
              <w:t>комнатных растениях.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4. Формирование понимания о необходимости ухода за растениями и животными.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5. Развитие наблюдательности.</w:t>
            </w:r>
          </w:p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6. Формирование умения определять состояние погоды.</w:t>
            </w:r>
          </w:p>
        </w:tc>
      </w:tr>
      <w:tr w:rsidR="00D96EB4">
        <w:tc>
          <w:tcPr>
            <w:tcW w:w="32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Уголок краеведения</w:t>
            </w:r>
          </w:p>
        </w:tc>
        <w:tc>
          <w:tcPr>
            <w:tcW w:w="32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1.Альбомы: «Наша семья», «Наш детский сад». 2.Художественная литература: стихи о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семье,  детском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саде. </w:t>
            </w:r>
          </w:p>
        </w:tc>
        <w:tc>
          <w:tcPr>
            <w:tcW w:w="3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 Формирование основ патриотического воспитания.</w:t>
            </w:r>
          </w:p>
        </w:tc>
      </w:tr>
      <w:tr w:rsidR="00D96EB4">
        <w:tc>
          <w:tcPr>
            <w:tcW w:w="32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Уголок уединения</w:t>
            </w:r>
          </w:p>
        </w:tc>
        <w:tc>
          <w:tcPr>
            <w:tcW w:w="32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Место, отгороженное от всех ширмой или занавеской. </w:t>
            </w:r>
          </w:p>
        </w:tc>
        <w:tc>
          <w:tcPr>
            <w:tcW w:w="3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D96EB4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96EB4">
        <w:tc>
          <w:tcPr>
            <w:tcW w:w="321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Туалетная комната. Уголок «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Чис</w:t>
            </w:r>
            <w:r>
              <w:rPr>
                <w:rFonts w:ascii="Times New Roman" w:hAnsi="Times New Roman"/>
                <w:sz w:val="21"/>
                <w:szCs w:val="21"/>
              </w:rPr>
              <w:t>тюлькина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»</w:t>
            </w:r>
          </w:p>
        </w:tc>
        <w:tc>
          <w:tcPr>
            <w:tcW w:w="32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Традиционная обстановка, «алгоритм» процесса, умывания. </w:t>
            </w:r>
          </w:p>
        </w:tc>
        <w:tc>
          <w:tcPr>
            <w:tcW w:w="321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D96EB4" w:rsidRDefault="008E4DCB">
            <w:pPr>
              <w:pStyle w:val="a8"/>
              <w:rPr>
                <w:rFonts w:hint="eastAsia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1.Формирование опрятности, аккуратности, навыков самообслуживания.</w:t>
            </w:r>
          </w:p>
        </w:tc>
      </w:tr>
    </w:tbl>
    <w:p w:rsidR="00D96EB4" w:rsidRDefault="008E4DCB">
      <w:pPr>
        <w:rPr>
          <w:rFonts w:hint="eastAsia"/>
        </w:rPr>
      </w:pPr>
      <w:r>
        <w:t xml:space="preserve"> </w:t>
      </w: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hint="eastAsia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D96EB4">
      <w:pPr>
        <w:rPr>
          <w:rFonts w:ascii="Times New Roman" w:hAnsi="Times New Roman"/>
          <w:sz w:val="28"/>
          <w:szCs w:val="28"/>
        </w:rPr>
      </w:pP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Методическое обеспечение группы: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Социально – коммуникативное: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1.Зворыгина Е.В. «Первые сюжетные игры для</w:t>
      </w:r>
      <w:r>
        <w:rPr>
          <w:rFonts w:ascii="Times New Roman" w:hAnsi="Times New Roman"/>
          <w:sz w:val="28"/>
          <w:szCs w:val="28"/>
        </w:rPr>
        <w:t xml:space="preserve"> малышей»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2.Солянник Е.Н. «Развивающие игры для детей раннего </w:t>
      </w:r>
      <w:proofErr w:type="gramStart"/>
      <w:r>
        <w:rPr>
          <w:rFonts w:ascii="Times New Roman" w:hAnsi="Times New Roman"/>
          <w:sz w:val="28"/>
          <w:szCs w:val="28"/>
        </w:rPr>
        <w:t>возраста»-</w:t>
      </w:r>
      <w:proofErr w:type="gramEnd"/>
      <w:r>
        <w:rPr>
          <w:rFonts w:ascii="Times New Roman" w:hAnsi="Times New Roman"/>
          <w:sz w:val="28"/>
          <w:szCs w:val="28"/>
        </w:rPr>
        <w:t xml:space="preserve"> СПб: «ДетствоПресс»,2014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3.Д.Н. </w:t>
      </w:r>
      <w:proofErr w:type="spellStart"/>
      <w:r>
        <w:rPr>
          <w:rFonts w:ascii="Times New Roman" w:hAnsi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«Игровые занятия с детьми 1-2 </w:t>
      </w:r>
      <w:proofErr w:type="gramStart"/>
      <w:r>
        <w:rPr>
          <w:rFonts w:ascii="Times New Roman" w:hAnsi="Times New Roman"/>
          <w:sz w:val="28"/>
          <w:szCs w:val="28"/>
        </w:rPr>
        <w:t>лет»-</w:t>
      </w:r>
      <w:proofErr w:type="gramEnd"/>
      <w:r>
        <w:rPr>
          <w:rFonts w:ascii="Times New Roman" w:hAnsi="Times New Roman"/>
          <w:sz w:val="28"/>
          <w:szCs w:val="28"/>
        </w:rPr>
        <w:t>М.:</w:t>
      </w:r>
      <w:proofErr w:type="spellStart"/>
      <w:r>
        <w:rPr>
          <w:rFonts w:ascii="Times New Roman" w:hAnsi="Times New Roman"/>
          <w:sz w:val="28"/>
          <w:szCs w:val="28"/>
        </w:rPr>
        <w:t>ТЦСфера</w:t>
      </w:r>
      <w:proofErr w:type="spellEnd"/>
      <w:r>
        <w:rPr>
          <w:rFonts w:ascii="Times New Roman" w:hAnsi="Times New Roman"/>
          <w:sz w:val="28"/>
          <w:szCs w:val="28"/>
        </w:rPr>
        <w:t xml:space="preserve"> , 2014 </w:t>
      </w:r>
    </w:p>
    <w:p w:rsidR="00D96EB4" w:rsidRDefault="008E4DCB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4.А.В.Найбауэр, О.В. Куракина «Мама рядом. Игровые сеансы с детьми раннего возраста в ц</w:t>
      </w:r>
      <w:r>
        <w:rPr>
          <w:rFonts w:ascii="Times New Roman" w:hAnsi="Times New Roman"/>
          <w:sz w:val="28"/>
          <w:szCs w:val="28"/>
        </w:rPr>
        <w:t xml:space="preserve">ентре игровой поддержки развития ребенка. 1-3 лет» -М: Мозаика-Синтез, 2017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Познавательное развитие: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1.Павлова А.П. «Знакомим малыша с окружающим миром», Москва «Просвещение» 1987г 2.КолдинаД.Н. «Игровые занятия с детьми 1-2 </w:t>
      </w:r>
      <w:proofErr w:type="gramStart"/>
      <w:r>
        <w:rPr>
          <w:rFonts w:ascii="Times New Roman" w:hAnsi="Times New Roman"/>
          <w:sz w:val="28"/>
          <w:szCs w:val="28"/>
        </w:rPr>
        <w:t>лет»(</w:t>
      </w:r>
      <w:proofErr w:type="gramEnd"/>
      <w:r>
        <w:rPr>
          <w:rFonts w:ascii="Times New Roman" w:hAnsi="Times New Roman"/>
          <w:sz w:val="28"/>
          <w:szCs w:val="28"/>
        </w:rPr>
        <w:t xml:space="preserve">Москва),2014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sz w:val="28"/>
          <w:szCs w:val="28"/>
        </w:rPr>
        <w:t>А.В.Найб</w:t>
      </w:r>
      <w:r>
        <w:rPr>
          <w:rFonts w:ascii="Times New Roman" w:hAnsi="Times New Roman"/>
          <w:sz w:val="28"/>
          <w:szCs w:val="28"/>
        </w:rPr>
        <w:t>ауэр</w:t>
      </w:r>
      <w:proofErr w:type="spellEnd"/>
      <w:r>
        <w:rPr>
          <w:rFonts w:ascii="Times New Roman" w:hAnsi="Times New Roman"/>
          <w:sz w:val="28"/>
          <w:szCs w:val="28"/>
        </w:rPr>
        <w:t>, О.В. Куракина «Мама рядом. Игровые сеансы с детьми раннего возраста в центре игровой поддержки развития ребенка. 1-3 лет» -М: Мозаика-Синтез, 2017-[2]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4.Радина Е.И. «Дидактические игры и занятия с детьми раннего возраста» М</w:t>
      </w:r>
      <w:proofErr w:type="gramStart"/>
      <w:r>
        <w:rPr>
          <w:rFonts w:ascii="Times New Roman" w:hAnsi="Times New Roman"/>
          <w:sz w:val="28"/>
          <w:szCs w:val="28"/>
        </w:rPr>
        <w:t>:»Просвещение</w:t>
      </w:r>
      <w:proofErr w:type="gramEnd"/>
      <w:r>
        <w:rPr>
          <w:rFonts w:ascii="Times New Roman" w:hAnsi="Times New Roman"/>
          <w:sz w:val="28"/>
          <w:szCs w:val="28"/>
        </w:rPr>
        <w:t xml:space="preserve">» 1967г </w:t>
      </w:r>
    </w:p>
    <w:p w:rsidR="00D96EB4" w:rsidRDefault="008E4DC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Рече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вое развитие: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1.Павлова А.П. «Знакомим малыша с окружающим миром», Москва «Просвещение» 1987г 2.А.В.Найбауэр, О.В. Куракина «Мама рядом. Игровые сеансы с детьми раннего возраста в центре игровой поддержки развития ребенка. 1-3 лет» -М: Мозаика-Синтез, 201</w:t>
      </w:r>
      <w:r>
        <w:rPr>
          <w:rFonts w:ascii="Times New Roman" w:hAnsi="Times New Roman"/>
          <w:sz w:val="28"/>
          <w:szCs w:val="28"/>
        </w:rPr>
        <w:t xml:space="preserve">7 3.Хрестоматия 1-3 </w:t>
      </w:r>
      <w:proofErr w:type="gramStart"/>
      <w:r>
        <w:rPr>
          <w:rFonts w:ascii="Times New Roman" w:hAnsi="Times New Roman"/>
          <w:sz w:val="28"/>
          <w:szCs w:val="28"/>
        </w:rPr>
        <w:t>года»/</w:t>
      </w:r>
      <w:proofErr w:type="gramEnd"/>
      <w:r>
        <w:rPr>
          <w:rFonts w:ascii="Times New Roman" w:hAnsi="Times New Roman"/>
          <w:sz w:val="28"/>
          <w:szCs w:val="28"/>
        </w:rPr>
        <w:t xml:space="preserve">сост. </w:t>
      </w:r>
      <w:proofErr w:type="spellStart"/>
      <w:r>
        <w:rPr>
          <w:rFonts w:ascii="Times New Roman" w:hAnsi="Times New Roman"/>
          <w:sz w:val="28"/>
          <w:szCs w:val="28"/>
        </w:rPr>
        <w:t>Стогний</w:t>
      </w:r>
      <w:proofErr w:type="spellEnd"/>
      <w:r>
        <w:rPr>
          <w:rFonts w:ascii="Times New Roman" w:hAnsi="Times New Roman"/>
          <w:sz w:val="28"/>
          <w:szCs w:val="28"/>
        </w:rPr>
        <w:t xml:space="preserve"> М.: Мозаика-Синтез, 2017 </w:t>
      </w:r>
    </w:p>
    <w:p w:rsidR="00D96EB4" w:rsidRDefault="008E4DC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Художественно-эстетическое развитие: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1.М.Б.Зацепина«Музыкальное воспитание в детском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саду»М</w:t>
      </w:r>
      <w:proofErr w:type="gramEnd"/>
      <w:r>
        <w:rPr>
          <w:rFonts w:ascii="Times New Roman" w:hAnsi="Times New Roman"/>
          <w:sz w:val="28"/>
          <w:szCs w:val="28"/>
        </w:rPr>
        <w:t>:Мозаика</w:t>
      </w:r>
      <w:proofErr w:type="spellEnd"/>
      <w:r>
        <w:rPr>
          <w:rFonts w:ascii="Times New Roman" w:hAnsi="Times New Roman"/>
          <w:sz w:val="28"/>
          <w:szCs w:val="28"/>
        </w:rPr>
        <w:t xml:space="preserve">- синтез ,2016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2.И.Л. Дзержинская «Музыкальное воспитание младших дошкольников» (1-2 года</w:t>
      </w:r>
      <w:r>
        <w:rPr>
          <w:rFonts w:ascii="Times New Roman" w:hAnsi="Times New Roman"/>
          <w:sz w:val="28"/>
          <w:szCs w:val="28"/>
        </w:rPr>
        <w:t xml:space="preserve">) выпуск 1.Издательство «Просвещение» 1985 г.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3.А.В.Найбауэр,О.В.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Куракина«Мама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рядом.Игровые</w:t>
      </w:r>
      <w:proofErr w:type="spellEnd"/>
      <w:r>
        <w:rPr>
          <w:rFonts w:ascii="Times New Roman" w:hAnsi="Times New Roman"/>
          <w:sz w:val="28"/>
          <w:szCs w:val="28"/>
        </w:rPr>
        <w:t xml:space="preserve"> сеансы с детьми раннего возраста в центре игровой поддержки развития ребенка. 1-3 лет» -М: Мозаика-Синтез, 2017 4.М.Ю.Картушина«Забавы для малышей. </w:t>
      </w:r>
      <w:r>
        <w:rPr>
          <w:rFonts w:ascii="Times New Roman" w:hAnsi="Times New Roman"/>
          <w:sz w:val="28"/>
          <w:szCs w:val="28"/>
        </w:rPr>
        <w:t>Театрализованные развлечения для детей 2-3- лет</w:t>
      </w:r>
      <w:proofErr w:type="gramStart"/>
      <w:r>
        <w:rPr>
          <w:rFonts w:ascii="Times New Roman" w:hAnsi="Times New Roman"/>
          <w:sz w:val="28"/>
          <w:szCs w:val="28"/>
        </w:rPr>
        <w:t>».,</w:t>
      </w:r>
      <w:proofErr w:type="gramEnd"/>
      <w:r>
        <w:rPr>
          <w:rFonts w:ascii="Times New Roman" w:hAnsi="Times New Roman"/>
          <w:sz w:val="28"/>
          <w:szCs w:val="28"/>
        </w:rPr>
        <w:t xml:space="preserve"> ТЦ Сфера,2005 5.Н.В.Зарецкая «Календарные праздники для детей раннего и младшего дошкольного </w:t>
      </w:r>
      <w:proofErr w:type="spellStart"/>
      <w:r>
        <w:rPr>
          <w:rFonts w:ascii="Times New Roman" w:hAnsi="Times New Roman"/>
          <w:sz w:val="28"/>
          <w:szCs w:val="28"/>
        </w:rPr>
        <w:t>возраста»Издательство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«Айрис Пресс» 2007год</w:t>
      </w:r>
    </w:p>
    <w:p w:rsidR="00D96EB4" w:rsidRDefault="008E4DC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Физическое развитие: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1.С.Я. </w:t>
      </w:r>
      <w:proofErr w:type="spellStart"/>
      <w:r>
        <w:rPr>
          <w:rFonts w:ascii="Times New Roman" w:hAnsi="Times New Roman"/>
          <w:sz w:val="28"/>
          <w:szCs w:val="28"/>
        </w:rPr>
        <w:t>Лайзане</w:t>
      </w:r>
      <w:proofErr w:type="spellEnd"/>
      <w:r>
        <w:rPr>
          <w:rFonts w:ascii="Times New Roman" w:hAnsi="Times New Roman"/>
          <w:sz w:val="28"/>
          <w:szCs w:val="28"/>
        </w:rPr>
        <w:t xml:space="preserve"> «Физическая культура для малышей», 1987 </w:t>
      </w:r>
    </w:p>
    <w:p w:rsidR="00D96EB4" w:rsidRDefault="008E4DC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2.Д.Н. </w:t>
      </w:r>
      <w:proofErr w:type="spellStart"/>
      <w:r>
        <w:rPr>
          <w:rFonts w:ascii="Times New Roman" w:hAnsi="Times New Roman"/>
          <w:sz w:val="28"/>
          <w:szCs w:val="28"/>
        </w:rPr>
        <w:t>Колдина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«Игровые занятия с детьми 1-2 </w:t>
      </w:r>
      <w:proofErr w:type="gramStart"/>
      <w:r>
        <w:rPr>
          <w:rFonts w:ascii="Times New Roman" w:hAnsi="Times New Roman"/>
          <w:sz w:val="28"/>
          <w:szCs w:val="28"/>
        </w:rPr>
        <w:t>лет»-</w:t>
      </w:r>
      <w:proofErr w:type="gramEnd"/>
      <w:r>
        <w:rPr>
          <w:rFonts w:ascii="Times New Roman" w:hAnsi="Times New Roman"/>
          <w:sz w:val="28"/>
          <w:szCs w:val="28"/>
        </w:rPr>
        <w:t>М.:</w:t>
      </w:r>
      <w:proofErr w:type="spellStart"/>
      <w:r>
        <w:rPr>
          <w:rFonts w:ascii="Times New Roman" w:hAnsi="Times New Roman"/>
          <w:sz w:val="28"/>
          <w:szCs w:val="28"/>
        </w:rPr>
        <w:t>ТЦСфера</w:t>
      </w:r>
      <w:proofErr w:type="spellEnd"/>
      <w:r>
        <w:rPr>
          <w:rFonts w:ascii="Times New Roman" w:hAnsi="Times New Roman"/>
          <w:sz w:val="28"/>
          <w:szCs w:val="28"/>
        </w:rPr>
        <w:t xml:space="preserve"> , 2014 </w:t>
      </w: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p w:rsidR="008E4DCB" w:rsidRDefault="008E4DCB">
      <w:pPr>
        <w:rPr>
          <w:rFonts w:ascii="Times New Roman" w:hAnsi="Times New Roman"/>
          <w:sz w:val="28"/>
          <w:szCs w:val="28"/>
        </w:rPr>
      </w:pPr>
      <w:bookmarkStart w:id="0" w:name="_GoBack"/>
      <w:r w:rsidRPr="008E4DCB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8345"/>
            <wp:effectExtent l="0" t="0" r="0" b="0"/>
            <wp:docPr id="2" name="Рисунок 2" descr="D:\Скан\scan_20230220_22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\scan_20230220_22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4DCB" w:rsidRDefault="008E4DCB">
      <w:pPr>
        <w:rPr>
          <w:rFonts w:ascii="Times New Roman" w:hAnsi="Times New Roman"/>
          <w:sz w:val="28"/>
          <w:szCs w:val="28"/>
        </w:rPr>
      </w:pPr>
    </w:p>
    <w:sectPr w:rsidR="008E4DCB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savePreviewPicture/>
  <w:compat>
    <w:useFELayout/>
    <w:compatSetting w:name="compatibilityMode" w:uri="http://schemas.microsoft.com/office/word" w:val="12"/>
  </w:compat>
  <w:rsids>
    <w:rsidRoot w:val="00D96EB4"/>
    <w:rsid w:val="008E4DCB"/>
    <w:rsid w:val="00D9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1A134-81CF-42B3-8C66-48A3AE5E8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color w:val="00000A"/>
      <w:sz w:val="24"/>
    </w:rPr>
  </w:style>
  <w:style w:type="paragraph" w:styleId="1">
    <w:name w:val="heading 1"/>
    <w:basedOn w:val="a0"/>
    <w:pPr>
      <w:outlineLvl w:val="0"/>
    </w:pPr>
    <w:rPr>
      <w:b/>
      <w:bCs/>
      <w:sz w:val="36"/>
      <w:szCs w:val="36"/>
    </w:rPr>
  </w:style>
  <w:style w:type="paragraph" w:styleId="2">
    <w:name w:val="heading 2"/>
    <w:basedOn w:val="a0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pPr>
      <w:spacing w:before="140"/>
      <w:outlineLvl w:val="2"/>
    </w:pPr>
    <w:rPr>
      <w:b/>
      <w:bCs/>
      <w:color w:val="80808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Заголовок"/>
    <w:basedOn w:val="a"/>
    <w:next w:val="a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</w:style>
  <w:style w:type="paragraph" w:styleId="a6">
    <w:name w:val="Title"/>
    <w:basedOn w:val="a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Блочная цитата"/>
    <w:basedOn w:val="a"/>
    <w:pPr>
      <w:spacing w:after="283"/>
      <w:ind w:left="567" w:right="567"/>
    </w:pPr>
  </w:style>
  <w:style w:type="paragraph" w:customStyle="1" w:styleId="aa">
    <w:name w:val="Заглавие"/>
    <w:basedOn w:val="a0"/>
    <w:pPr>
      <w:jc w:val="center"/>
    </w:pPr>
    <w:rPr>
      <w:b/>
      <w:bCs/>
      <w:sz w:val="56"/>
      <w:szCs w:val="56"/>
    </w:rPr>
  </w:style>
  <w:style w:type="paragraph" w:styleId="ab">
    <w:name w:val="Subtitle"/>
    <w:basedOn w:val="a0"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</Pages>
  <Words>3199</Words>
  <Characters>18235</Characters>
  <Application>Microsoft Office Word</Application>
  <DocSecurity>0</DocSecurity>
  <Lines>151</Lines>
  <Paragraphs>42</Paragraphs>
  <ScaleCrop>false</ScaleCrop>
  <Company>SPecialiST RePack</Company>
  <LinksUpToDate>false</LinksUpToDate>
  <CharactersWithSpaces>21392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</cp:lastModifiedBy>
  <cp:revision>4</cp:revision>
  <dcterms:created xsi:type="dcterms:W3CDTF">2020-12-08T15:01:00Z</dcterms:created>
  <dcterms:modified xsi:type="dcterms:W3CDTF">2023-02-20T19:11:00Z</dcterms:modified>
  <dc:language>ru-RU</dc:language>
</cp:coreProperties>
</file>